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5693" w14:textId="77777777" w:rsidR="00BB1F6A" w:rsidRDefault="00BB1F6A" w:rsidP="00DA629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The role of Magnetic Resonance Imaging in the diagnosis of endolymphatic hydrops and </w:t>
      </w:r>
      <w:proofErr w:type="spellStart"/>
      <w:r>
        <w:rPr>
          <w:b/>
          <w:szCs w:val="28"/>
          <w:lang w:val="en-US"/>
        </w:rPr>
        <w:t>Menière’s</w:t>
      </w:r>
      <w:proofErr w:type="spellEnd"/>
      <w:r>
        <w:rPr>
          <w:b/>
          <w:szCs w:val="28"/>
          <w:lang w:val="en-US"/>
        </w:rPr>
        <w:t xml:space="preserve"> disease</w:t>
      </w:r>
    </w:p>
    <w:p w14:paraId="25874E86" w14:textId="77777777" w:rsidR="00BB1F6A" w:rsidRPr="0086711C" w:rsidRDefault="00BB1F6A" w:rsidP="00DA629C">
      <w:pPr>
        <w:rPr>
          <w:sz w:val="24"/>
          <w:szCs w:val="24"/>
          <w:lang w:val="en-US"/>
        </w:rPr>
      </w:pPr>
    </w:p>
    <w:p w14:paraId="52DC2DBD" w14:textId="7D624004" w:rsidR="00BB1F6A" w:rsidRPr="002F343C" w:rsidRDefault="00BB1F6A" w:rsidP="00DA629C">
      <w:pPr>
        <w:rPr>
          <w:sz w:val="24"/>
          <w:szCs w:val="24"/>
          <w:lang w:val="nl-NL"/>
        </w:rPr>
      </w:pPr>
      <w:r w:rsidRPr="00BB1F6A">
        <w:rPr>
          <w:sz w:val="24"/>
          <w:szCs w:val="24"/>
          <w:lang w:val="nl-NL"/>
        </w:rPr>
        <w:t>R. Vanspauwen</w:t>
      </w:r>
      <w:r w:rsidRPr="00BB1F6A">
        <w:rPr>
          <w:sz w:val="24"/>
          <w:szCs w:val="24"/>
          <w:vertAlign w:val="superscript"/>
          <w:lang w:val="nl-NL"/>
        </w:rPr>
        <w:t>1</w:t>
      </w:r>
      <w:r w:rsidRPr="00BB1F6A">
        <w:rPr>
          <w:sz w:val="24"/>
          <w:szCs w:val="24"/>
          <w:lang w:val="nl-NL"/>
        </w:rPr>
        <w:t>,</w:t>
      </w:r>
      <w:r w:rsidRPr="00BB1F6A">
        <w:rPr>
          <w:sz w:val="24"/>
          <w:szCs w:val="24"/>
          <w:vertAlign w:val="superscript"/>
          <w:lang w:val="nl-NL"/>
        </w:rPr>
        <w:t xml:space="preserve"> </w:t>
      </w:r>
      <w:r w:rsidR="002F343C" w:rsidRPr="00BB1F6A">
        <w:rPr>
          <w:sz w:val="24"/>
          <w:szCs w:val="24"/>
          <w:lang w:val="nl-NL"/>
        </w:rPr>
        <w:t>J. Casselman</w:t>
      </w:r>
      <w:r w:rsidR="002F343C" w:rsidRPr="00BB1F6A">
        <w:rPr>
          <w:sz w:val="24"/>
          <w:szCs w:val="24"/>
          <w:vertAlign w:val="superscript"/>
          <w:lang w:val="nl-NL"/>
        </w:rPr>
        <w:t>2,3</w:t>
      </w:r>
      <w:r w:rsidR="002F343C">
        <w:rPr>
          <w:sz w:val="24"/>
          <w:szCs w:val="24"/>
          <w:lang w:val="nl-NL"/>
        </w:rPr>
        <w:t>,</w:t>
      </w:r>
      <w:r w:rsidR="002F343C">
        <w:rPr>
          <w:sz w:val="24"/>
          <w:szCs w:val="24"/>
          <w:vertAlign w:val="superscript"/>
          <w:lang w:val="nl-NL"/>
        </w:rPr>
        <w:t xml:space="preserve"> </w:t>
      </w:r>
      <w:r w:rsidRPr="00BB1F6A">
        <w:rPr>
          <w:sz w:val="24"/>
          <w:szCs w:val="24"/>
          <w:lang w:val="nl-NL"/>
        </w:rPr>
        <w:t>B. De Foer</w:t>
      </w:r>
      <w:r w:rsidRPr="00BB1F6A">
        <w:rPr>
          <w:sz w:val="24"/>
          <w:szCs w:val="24"/>
          <w:vertAlign w:val="superscript"/>
          <w:lang w:val="nl-NL"/>
        </w:rPr>
        <w:t>2</w:t>
      </w:r>
      <w:r w:rsidRPr="00BB1F6A">
        <w:rPr>
          <w:sz w:val="24"/>
          <w:szCs w:val="24"/>
          <w:lang w:val="nl-NL"/>
        </w:rPr>
        <w:t>, A. Zarowski</w:t>
      </w:r>
      <w:r w:rsidRPr="00BB1F6A">
        <w:rPr>
          <w:sz w:val="24"/>
          <w:szCs w:val="24"/>
          <w:vertAlign w:val="superscript"/>
          <w:lang w:val="nl-NL"/>
        </w:rPr>
        <w:t>1</w:t>
      </w:r>
      <w:r w:rsidRPr="00BB1F6A">
        <w:rPr>
          <w:sz w:val="24"/>
          <w:szCs w:val="24"/>
          <w:lang w:val="nl-NL"/>
        </w:rPr>
        <w:t>, J. van Dinther</w:t>
      </w:r>
      <w:r w:rsidRPr="00BB1F6A">
        <w:rPr>
          <w:sz w:val="24"/>
          <w:szCs w:val="24"/>
          <w:vertAlign w:val="superscript"/>
          <w:lang w:val="nl-NL"/>
        </w:rPr>
        <w:t>1</w:t>
      </w:r>
      <w:r w:rsidRPr="00BB1F6A">
        <w:rPr>
          <w:sz w:val="24"/>
          <w:szCs w:val="24"/>
          <w:lang w:val="nl-NL"/>
        </w:rPr>
        <w:t>, C. Blaivie</w:t>
      </w:r>
      <w:r w:rsidRPr="00BB1F6A">
        <w:rPr>
          <w:sz w:val="24"/>
          <w:szCs w:val="24"/>
          <w:vertAlign w:val="superscript"/>
          <w:lang w:val="nl-NL"/>
        </w:rPr>
        <w:t>1</w:t>
      </w:r>
      <w:r w:rsidRPr="00BB1F6A">
        <w:rPr>
          <w:sz w:val="24"/>
          <w:szCs w:val="24"/>
          <w:lang w:val="nl-NL"/>
        </w:rPr>
        <w:t xml:space="preserve">, </w:t>
      </w:r>
      <w:r w:rsidR="002F343C" w:rsidRPr="00BB1F6A">
        <w:rPr>
          <w:sz w:val="24"/>
          <w:szCs w:val="24"/>
          <w:lang w:val="nl-NL"/>
        </w:rPr>
        <w:t>A. Bernaerts</w:t>
      </w:r>
      <w:r w:rsidR="002F343C" w:rsidRPr="00BB1F6A">
        <w:rPr>
          <w:sz w:val="24"/>
          <w:szCs w:val="24"/>
          <w:vertAlign w:val="superscript"/>
          <w:lang w:val="nl-NL"/>
        </w:rPr>
        <w:t>2</w:t>
      </w:r>
      <w:r w:rsidR="002F343C">
        <w:rPr>
          <w:sz w:val="24"/>
          <w:szCs w:val="24"/>
          <w:lang w:val="nl-NL"/>
        </w:rPr>
        <w:t>.</w:t>
      </w:r>
    </w:p>
    <w:p w14:paraId="63D39B4D" w14:textId="77777777" w:rsidR="00BB1F6A" w:rsidRPr="00BB1F6A" w:rsidRDefault="00BB1F6A" w:rsidP="00DA629C">
      <w:pPr>
        <w:rPr>
          <w:sz w:val="24"/>
          <w:szCs w:val="24"/>
          <w:lang w:val="nl-NL"/>
        </w:rPr>
      </w:pPr>
    </w:p>
    <w:p w14:paraId="47F9CB8A" w14:textId="77777777" w:rsidR="00BB1F6A" w:rsidRPr="00107E24" w:rsidRDefault="00BB1F6A" w:rsidP="00DA629C">
      <w:pPr>
        <w:rPr>
          <w:sz w:val="24"/>
          <w:szCs w:val="24"/>
          <w:lang w:val="en-US"/>
        </w:rPr>
      </w:pPr>
      <w:r w:rsidRPr="0086711C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European Institute for ORL-HNS, GZA Hospital </w:t>
      </w:r>
      <w:proofErr w:type="spellStart"/>
      <w:r>
        <w:rPr>
          <w:sz w:val="24"/>
          <w:szCs w:val="24"/>
          <w:lang w:val="en-US"/>
        </w:rPr>
        <w:t>Sint-Augustinus</w:t>
      </w:r>
      <w:proofErr w:type="spellEnd"/>
      <w:r>
        <w:rPr>
          <w:sz w:val="24"/>
          <w:szCs w:val="24"/>
          <w:lang w:val="en-US"/>
        </w:rPr>
        <w:t>, Antwerp, Belgium</w:t>
      </w:r>
    </w:p>
    <w:p w14:paraId="55023C8E" w14:textId="77777777" w:rsidR="00BB1F6A" w:rsidRDefault="00BB1F6A" w:rsidP="00DA629C">
      <w:pPr>
        <w:rPr>
          <w:sz w:val="24"/>
          <w:szCs w:val="24"/>
          <w:lang w:val="en-US"/>
        </w:rPr>
      </w:pPr>
      <w:r w:rsidRPr="0086711C">
        <w:rPr>
          <w:sz w:val="24"/>
          <w:szCs w:val="24"/>
          <w:vertAlign w:val="superscript"/>
          <w:lang w:val="en-US"/>
        </w:rPr>
        <w:t>2</w:t>
      </w:r>
      <w:r w:rsidRPr="008714EB">
        <w:rPr>
          <w:sz w:val="24"/>
          <w:szCs w:val="24"/>
          <w:lang w:val="en-US"/>
        </w:rPr>
        <w:t xml:space="preserve">Department of Radiology, </w:t>
      </w:r>
      <w:r>
        <w:rPr>
          <w:sz w:val="24"/>
          <w:szCs w:val="24"/>
          <w:lang w:val="en-US"/>
        </w:rPr>
        <w:t xml:space="preserve">GZA Hospital </w:t>
      </w:r>
      <w:proofErr w:type="spellStart"/>
      <w:r w:rsidRPr="008714EB">
        <w:rPr>
          <w:sz w:val="24"/>
          <w:szCs w:val="24"/>
          <w:lang w:val="en-US"/>
        </w:rPr>
        <w:t>Sint-Augustinus</w:t>
      </w:r>
      <w:proofErr w:type="spellEnd"/>
      <w:r w:rsidRPr="008714E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Antwerp</w:t>
      </w:r>
      <w:r w:rsidRPr="008714EB">
        <w:rPr>
          <w:sz w:val="24"/>
          <w:szCs w:val="24"/>
          <w:lang w:val="en-US"/>
        </w:rPr>
        <w:t>, Belgium</w:t>
      </w:r>
    </w:p>
    <w:p w14:paraId="51DA021B" w14:textId="77777777" w:rsidR="00BB1F6A" w:rsidRPr="00107E24" w:rsidRDefault="00BB1F6A" w:rsidP="00DA629C">
      <w:pPr>
        <w:rPr>
          <w:sz w:val="24"/>
          <w:szCs w:val="24"/>
          <w:lang w:val="en-US"/>
        </w:rPr>
      </w:pPr>
      <w:r w:rsidRPr="0086711C">
        <w:rPr>
          <w:sz w:val="24"/>
          <w:szCs w:val="24"/>
          <w:vertAlign w:val="superscript"/>
          <w:lang w:val="en-US"/>
        </w:rPr>
        <w:t>3</w:t>
      </w:r>
      <w:r w:rsidRPr="00D84480">
        <w:rPr>
          <w:sz w:val="24"/>
          <w:szCs w:val="24"/>
          <w:lang w:val="en-US"/>
        </w:rPr>
        <w:t xml:space="preserve">Department of Radiology, </w:t>
      </w:r>
      <w:r>
        <w:rPr>
          <w:sz w:val="24"/>
          <w:szCs w:val="24"/>
          <w:lang w:val="en-US"/>
        </w:rPr>
        <w:t xml:space="preserve">AZ </w:t>
      </w:r>
      <w:r w:rsidRPr="00D84480">
        <w:rPr>
          <w:sz w:val="24"/>
          <w:szCs w:val="24"/>
          <w:lang w:val="en-US"/>
        </w:rPr>
        <w:t>St-Jan</w:t>
      </w:r>
      <w:r>
        <w:rPr>
          <w:sz w:val="24"/>
          <w:szCs w:val="24"/>
          <w:lang w:val="en-US"/>
        </w:rPr>
        <w:t xml:space="preserve"> AV,</w:t>
      </w:r>
      <w:r w:rsidRPr="00D84480">
        <w:rPr>
          <w:sz w:val="24"/>
          <w:szCs w:val="24"/>
          <w:lang w:val="en-US"/>
        </w:rPr>
        <w:t xml:space="preserve"> </w:t>
      </w:r>
      <w:proofErr w:type="spellStart"/>
      <w:r w:rsidRPr="00D84480">
        <w:rPr>
          <w:sz w:val="24"/>
          <w:szCs w:val="24"/>
          <w:lang w:val="en-US"/>
        </w:rPr>
        <w:t>Brugge</w:t>
      </w:r>
      <w:proofErr w:type="spellEnd"/>
      <w:r>
        <w:rPr>
          <w:sz w:val="24"/>
          <w:szCs w:val="24"/>
          <w:lang w:val="en-US"/>
        </w:rPr>
        <w:t>, Belgium</w:t>
      </w:r>
    </w:p>
    <w:p w14:paraId="338F9C94" w14:textId="77777777" w:rsidR="00BB1F6A" w:rsidRDefault="00BB1F6A" w:rsidP="00DA629C">
      <w:pPr>
        <w:rPr>
          <w:sz w:val="24"/>
          <w:szCs w:val="24"/>
          <w:lang w:val="en-US"/>
        </w:rPr>
      </w:pPr>
    </w:p>
    <w:p w14:paraId="27769A48" w14:textId="77777777" w:rsidR="00BB1F6A" w:rsidRPr="0086711C" w:rsidRDefault="00BB1F6A" w:rsidP="00DA629C">
      <w:pPr>
        <w:rPr>
          <w:sz w:val="24"/>
          <w:szCs w:val="24"/>
          <w:lang w:val="en-US"/>
        </w:rPr>
      </w:pPr>
    </w:p>
    <w:p w14:paraId="0C097EB2" w14:textId="77777777" w:rsidR="00BB1F6A" w:rsidRPr="0086711C" w:rsidRDefault="00BB1F6A" w:rsidP="00DA629C">
      <w:pPr>
        <w:spacing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Purpose</w:t>
      </w:r>
    </w:p>
    <w:p w14:paraId="634E3187" w14:textId="23E22B0B" w:rsidR="00BB1F6A" w:rsidRPr="00F75595" w:rsidRDefault="00BB1F6A" w:rsidP="00DA629C">
      <w:p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dedicated 3T </w:t>
      </w:r>
      <w:r w:rsidRPr="00F85BC9">
        <w:rPr>
          <w:sz w:val="24"/>
          <w:szCs w:val="24"/>
          <w:lang w:val="en-US"/>
        </w:rPr>
        <w:t>magnetic resonance imaging (MRI)</w:t>
      </w:r>
      <w:r>
        <w:rPr>
          <w:sz w:val="24"/>
          <w:szCs w:val="24"/>
          <w:lang w:val="en-US"/>
        </w:rPr>
        <w:t xml:space="preserve"> protocol</w:t>
      </w:r>
      <w:r w:rsidRPr="00F85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 inner ear was introduced to</w:t>
      </w:r>
      <w:r>
        <w:rPr>
          <w:color w:val="000000"/>
          <w:sz w:val="24"/>
          <w:szCs w:val="24"/>
          <w:lang w:val="en-US"/>
        </w:rPr>
        <w:t xml:space="preserve"> evaluate the presence and extent of endolymphatic hydrops (EH)</w:t>
      </w:r>
      <w:r w:rsidRPr="00F85BC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In this pilot study, we </w:t>
      </w:r>
      <w:r w:rsidRPr="00F75595">
        <w:rPr>
          <w:sz w:val="24"/>
          <w:szCs w:val="24"/>
          <w:lang w:val="en-US"/>
        </w:rPr>
        <w:t>assess</w:t>
      </w:r>
      <w:r>
        <w:rPr>
          <w:sz w:val="24"/>
          <w:szCs w:val="24"/>
          <w:lang w:val="en-US"/>
        </w:rPr>
        <w:t>ed</w:t>
      </w:r>
      <w:r w:rsidRPr="00F755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retrospectively </w:t>
      </w:r>
      <w:r w:rsidRPr="00F75595">
        <w:rPr>
          <w:sz w:val="24"/>
          <w:szCs w:val="24"/>
          <w:lang w:val="en-US"/>
        </w:rPr>
        <w:t>the sensitivity</w:t>
      </w:r>
      <w:r>
        <w:rPr>
          <w:sz w:val="24"/>
          <w:szCs w:val="24"/>
          <w:lang w:val="en-US"/>
        </w:rPr>
        <w:t xml:space="preserve"> and</w:t>
      </w:r>
      <w:r w:rsidRPr="00F75595">
        <w:rPr>
          <w:sz w:val="24"/>
          <w:szCs w:val="24"/>
          <w:lang w:val="en-US"/>
        </w:rPr>
        <w:t xml:space="preserve"> specificity </w:t>
      </w:r>
      <w:r>
        <w:rPr>
          <w:sz w:val="24"/>
          <w:szCs w:val="24"/>
          <w:lang w:val="en-US"/>
        </w:rPr>
        <w:t xml:space="preserve">of this </w:t>
      </w:r>
      <w:r w:rsidRPr="00F75595">
        <w:rPr>
          <w:sz w:val="24"/>
          <w:szCs w:val="24"/>
          <w:lang w:val="en-US"/>
        </w:rPr>
        <w:t>MRI</w:t>
      </w:r>
      <w:r>
        <w:rPr>
          <w:sz w:val="24"/>
          <w:szCs w:val="24"/>
          <w:lang w:val="en-US"/>
        </w:rPr>
        <w:t xml:space="preserve"> protocol in </w:t>
      </w:r>
      <w:r w:rsidRPr="00F75595">
        <w:rPr>
          <w:sz w:val="24"/>
          <w:szCs w:val="24"/>
          <w:lang w:val="en-US"/>
        </w:rPr>
        <w:t xml:space="preserve">patients </w:t>
      </w:r>
      <w:r>
        <w:rPr>
          <w:sz w:val="24"/>
          <w:szCs w:val="24"/>
          <w:lang w:val="en-US"/>
        </w:rPr>
        <w:t xml:space="preserve">diagnosed with definite </w:t>
      </w:r>
      <w:proofErr w:type="spellStart"/>
      <w:r>
        <w:rPr>
          <w:sz w:val="24"/>
          <w:szCs w:val="24"/>
          <w:lang w:val="en-US"/>
        </w:rPr>
        <w:t>Menière's</w:t>
      </w:r>
      <w:proofErr w:type="spellEnd"/>
      <w:r>
        <w:rPr>
          <w:sz w:val="24"/>
          <w:szCs w:val="24"/>
          <w:lang w:val="en-US"/>
        </w:rPr>
        <w:t xml:space="preserve"> disease</w:t>
      </w:r>
      <w:r w:rsidRPr="00F755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F75595">
        <w:rPr>
          <w:sz w:val="24"/>
          <w:szCs w:val="24"/>
          <w:lang w:val="en-US"/>
        </w:rPr>
        <w:t>MD</w:t>
      </w:r>
      <w:r>
        <w:rPr>
          <w:sz w:val="24"/>
          <w:szCs w:val="24"/>
          <w:lang w:val="en-US"/>
        </w:rPr>
        <w:t>)</w:t>
      </w:r>
      <w:r w:rsidRPr="00F75595">
        <w:rPr>
          <w:sz w:val="24"/>
          <w:szCs w:val="24"/>
          <w:lang w:val="en-US"/>
        </w:rPr>
        <w:t>.</w:t>
      </w:r>
    </w:p>
    <w:p w14:paraId="49CEF118" w14:textId="77777777" w:rsidR="00BB1F6A" w:rsidRPr="00107E24" w:rsidRDefault="00BB1F6A" w:rsidP="00DA629C">
      <w:pPr>
        <w:rPr>
          <w:sz w:val="24"/>
          <w:szCs w:val="24"/>
          <w:lang w:val="en-US"/>
        </w:rPr>
      </w:pPr>
    </w:p>
    <w:p w14:paraId="2303F286" w14:textId="77777777" w:rsidR="00BB1F6A" w:rsidRPr="0086711C" w:rsidRDefault="00BB1F6A" w:rsidP="00DA629C">
      <w:pPr>
        <w:spacing w:after="120"/>
        <w:rPr>
          <w:b/>
          <w:sz w:val="24"/>
          <w:szCs w:val="24"/>
          <w:lang w:val="en-US"/>
        </w:rPr>
      </w:pPr>
      <w:r w:rsidRPr="00107E24">
        <w:rPr>
          <w:b/>
          <w:sz w:val="24"/>
          <w:szCs w:val="24"/>
          <w:lang w:val="en-US"/>
        </w:rPr>
        <w:t>Material and methods</w:t>
      </w:r>
    </w:p>
    <w:p w14:paraId="697BB91F" w14:textId="43C03228" w:rsidR="00BB1F6A" w:rsidRDefault="00BB1F6A" w:rsidP="00DA62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study was performed on a 3-Tesla MRI machine using a </w:t>
      </w:r>
      <w:r w:rsidRPr="00DF1945">
        <w:rPr>
          <w:sz w:val="24"/>
          <w:szCs w:val="24"/>
          <w:lang w:val="en-US"/>
        </w:rPr>
        <w:t>three</w:t>
      </w:r>
      <w:r>
        <w:rPr>
          <w:sz w:val="24"/>
          <w:szCs w:val="24"/>
          <w:lang w:val="en-US"/>
        </w:rPr>
        <w:t>-dimensional-</w:t>
      </w:r>
      <w:r w:rsidRPr="00DF1945">
        <w:rPr>
          <w:sz w:val="24"/>
          <w:szCs w:val="24"/>
          <w:lang w:val="en-US"/>
        </w:rPr>
        <w:t>fluid-attenuated inversion recovery (3D-FLA</w:t>
      </w:r>
      <w:r>
        <w:rPr>
          <w:sz w:val="24"/>
          <w:szCs w:val="24"/>
          <w:lang w:val="en-US"/>
        </w:rPr>
        <w:t xml:space="preserve">IR) sequence performed 4 hours after an intravenous (iv) injection of a double dose of </w:t>
      </w:r>
      <w:r w:rsidRPr="00DF1945">
        <w:rPr>
          <w:sz w:val="24"/>
          <w:szCs w:val="24"/>
          <w:lang w:val="en-US"/>
        </w:rPr>
        <w:t>gadolini</w:t>
      </w:r>
      <w:r>
        <w:rPr>
          <w:sz w:val="24"/>
          <w:szCs w:val="24"/>
          <w:lang w:val="en-US"/>
        </w:rPr>
        <w:t xml:space="preserve">um. </w:t>
      </w:r>
      <w:r w:rsidRPr="00BA7204">
        <w:rPr>
          <w:sz w:val="24"/>
          <w:szCs w:val="24"/>
          <w:lang w:val="en-US"/>
        </w:rPr>
        <w:t>EH in the cochlea and/or vestibule was classified as either none, grade I</w:t>
      </w:r>
      <w:r w:rsidR="00DA629C">
        <w:rPr>
          <w:sz w:val="24"/>
          <w:szCs w:val="24"/>
          <w:lang w:val="en-US"/>
        </w:rPr>
        <w:t>,</w:t>
      </w:r>
      <w:r w:rsidRPr="00BA7204">
        <w:rPr>
          <w:sz w:val="24"/>
          <w:szCs w:val="24"/>
          <w:lang w:val="en-US"/>
        </w:rPr>
        <w:t xml:space="preserve"> or grade II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cfr</w:t>
      </w:r>
      <w:proofErr w:type="spellEnd"/>
      <w:r>
        <w:rPr>
          <w:sz w:val="24"/>
          <w:szCs w:val="24"/>
          <w:lang w:val="en-US"/>
        </w:rPr>
        <w:t>.</w:t>
      </w:r>
      <w:r w:rsidRPr="00BA7204">
        <w:rPr>
          <w:sz w:val="24"/>
          <w:szCs w:val="24"/>
          <w:lang w:val="en-US"/>
        </w:rPr>
        <w:t xml:space="preserve"> reported criteria in recent literature</w:t>
      </w:r>
      <w:r>
        <w:rPr>
          <w:sz w:val="24"/>
          <w:szCs w:val="24"/>
          <w:lang w:val="en-US"/>
        </w:rPr>
        <w:t>).</w:t>
      </w:r>
      <w:r w:rsidRPr="00BA7204">
        <w:rPr>
          <w:sz w:val="24"/>
          <w:szCs w:val="24"/>
          <w:lang w:val="en-US"/>
        </w:rPr>
        <w:t xml:space="preserve"> </w:t>
      </w:r>
      <w:r w:rsidR="008E0C66">
        <w:rPr>
          <w:sz w:val="24"/>
          <w:szCs w:val="24"/>
          <w:lang w:val="en-US"/>
        </w:rPr>
        <w:t>For this study, the MRI was considered as positive in case</w:t>
      </w:r>
      <w:r w:rsidR="00DA629C">
        <w:rPr>
          <w:sz w:val="24"/>
          <w:szCs w:val="24"/>
          <w:lang w:val="en-US"/>
        </w:rPr>
        <w:t>s</w:t>
      </w:r>
      <w:r w:rsidR="008E0C66">
        <w:rPr>
          <w:sz w:val="24"/>
          <w:szCs w:val="24"/>
          <w:lang w:val="en-US"/>
        </w:rPr>
        <w:t xml:space="preserve"> of hydrops present </w:t>
      </w:r>
      <w:r w:rsidR="00A01BC9">
        <w:rPr>
          <w:sz w:val="24"/>
          <w:szCs w:val="24"/>
          <w:lang w:val="en-US"/>
        </w:rPr>
        <w:t>i</w:t>
      </w:r>
      <w:r w:rsidR="008E0C66">
        <w:rPr>
          <w:sz w:val="24"/>
          <w:szCs w:val="24"/>
          <w:lang w:val="en-US"/>
        </w:rPr>
        <w:t xml:space="preserve">n the cochlea or the vestibule. </w:t>
      </w:r>
      <w:r w:rsidR="000058B8">
        <w:rPr>
          <w:sz w:val="24"/>
          <w:szCs w:val="24"/>
          <w:lang w:val="en-US"/>
        </w:rPr>
        <w:t>Thirty-five</w:t>
      </w:r>
      <w:r>
        <w:rPr>
          <w:sz w:val="24"/>
          <w:szCs w:val="24"/>
          <w:lang w:val="en-US"/>
        </w:rPr>
        <w:t xml:space="preserve"> patients diagnosed with </w:t>
      </w:r>
      <w:r w:rsidR="002F343C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efinite MD were included (</w:t>
      </w:r>
      <w:r w:rsidR="002F343C">
        <w:rPr>
          <w:sz w:val="24"/>
          <w:szCs w:val="24"/>
          <w:lang w:val="en-US"/>
        </w:rPr>
        <w:t xml:space="preserve">31 unilateral </w:t>
      </w:r>
      <w:r w:rsidR="000058B8">
        <w:rPr>
          <w:sz w:val="24"/>
          <w:szCs w:val="24"/>
          <w:lang w:val="en-US"/>
        </w:rPr>
        <w:t xml:space="preserve">and </w:t>
      </w:r>
      <w:r w:rsidR="002F343C">
        <w:rPr>
          <w:sz w:val="24"/>
          <w:szCs w:val="24"/>
          <w:lang w:val="en-US"/>
        </w:rPr>
        <w:t>4 bilateral MD patients</w:t>
      </w:r>
      <w:r>
        <w:rPr>
          <w:sz w:val="24"/>
          <w:szCs w:val="24"/>
          <w:lang w:val="en-US"/>
        </w:rPr>
        <w:t xml:space="preserve">). </w:t>
      </w:r>
      <w:r w:rsidRPr="00BA7204">
        <w:rPr>
          <w:sz w:val="24"/>
          <w:szCs w:val="24"/>
          <w:lang w:val="en-US"/>
        </w:rPr>
        <w:t>For ethical reasons (potential long-term side effects of gadolinium administration)</w:t>
      </w:r>
      <w:r w:rsidR="00DA629C">
        <w:rPr>
          <w:sz w:val="24"/>
          <w:szCs w:val="24"/>
          <w:lang w:val="en-US"/>
        </w:rPr>
        <w:t>,</w:t>
      </w:r>
      <w:r w:rsidRPr="00BA7204">
        <w:rPr>
          <w:sz w:val="24"/>
          <w:szCs w:val="24"/>
          <w:lang w:val="en-US"/>
        </w:rPr>
        <w:t xml:space="preserve"> no control group </w:t>
      </w:r>
      <w:r>
        <w:rPr>
          <w:sz w:val="24"/>
          <w:szCs w:val="24"/>
          <w:lang w:val="en-US"/>
        </w:rPr>
        <w:t>(</w:t>
      </w:r>
      <w:r w:rsidRPr="00BA7204">
        <w:rPr>
          <w:sz w:val="24"/>
          <w:szCs w:val="24"/>
          <w:lang w:val="en-US"/>
        </w:rPr>
        <w:t>healthy volunteers</w:t>
      </w:r>
      <w:r>
        <w:rPr>
          <w:sz w:val="24"/>
          <w:szCs w:val="24"/>
          <w:lang w:val="en-US"/>
        </w:rPr>
        <w:t>)</w:t>
      </w:r>
      <w:r w:rsidRPr="00BA7204">
        <w:rPr>
          <w:sz w:val="24"/>
          <w:szCs w:val="24"/>
          <w:lang w:val="en-US"/>
        </w:rPr>
        <w:t xml:space="preserve"> could be included</w:t>
      </w:r>
      <w:r>
        <w:rPr>
          <w:sz w:val="24"/>
          <w:szCs w:val="24"/>
          <w:lang w:val="en-US"/>
        </w:rPr>
        <w:t>. Therefore,</w:t>
      </w:r>
      <w:r w:rsidRPr="00BA7204">
        <w:rPr>
          <w:sz w:val="24"/>
          <w:szCs w:val="24"/>
          <w:lang w:val="en-US"/>
        </w:rPr>
        <w:t xml:space="preserve"> contralateral</w:t>
      </w:r>
      <w:r>
        <w:rPr>
          <w:sz w:val="24"/>
          <w:szCs w:val="24"/>
          <w:lang w:val="en-US"/>
        </w:rPr>
        <w:t xml:space="preserve"> healthy</w:t>
      </w:r>
      <w:r w:rsidRPr="00BA7204">
        <w:rPr>
          <w:sz w:val="24"/>
          <w:szCs w:val="24"/>
          <w:lang w:val="en-US"/>
        </w:rPr>
        <w:t xml:space="preserve"> ears</w:t>
      </w:r>
      <w:r>
        <w:rPr>
          <w:sz w:val="24"/>
          <w:szCs w:val="24"/>
          <w:lang w:val="en-US"/>
        </w:rPr>
        <w:t xml:space="preserve"> </w:t>
      </w:r>
      <w:r w:rsidRPr="00BA7204">
        <w:rPr>
          <w:sz w:val="24"/>
          <w:szCs w:val="24"/>
          <w:lang w:val="en-US"/>
        </w:rPr>
        <w:t xml:space="preserve">of the included </w:t>
      </w:r>
      <w:r w:rsidR="002F343C">
        <w:rPr>
          <w:sz w:val="24"/>
          <w:szCs w:val="24"/>
          <w:lang w:val="en-US"/>
        </w:rPr>
        <w:t xml:space="preserve">unilateral </w:t>
      </w:r>
      <w:r w:rsidRPr="00BA7204">
        <w:rPr>
          <w:sz w:val="24"/>
          <w:szCs w:val="24"/>
          <w:lang w:val="en-US"/>
        </w:rPr>
        <w:t>patient population were used as normal control ears.</w:t>
      </w:r>
      <w:r>
        <w:rPr>
          <w:sz w:val="24"/>
          <w:szCs w:val="24"/>
          <w:lang w:val="en-US"/>
        </w:rPr>
        <w:t xml:space="preserve"> </w:t>
      </w:r>
    </w:p>
    <w:p w14:paraId="4A79CE2D" w14:textId="77777777" w:rsidR="00BB1F6A" w:rsidRPr="0086711C" w:rsidRDefault="00BB1F6A" w:rsidP="00DA629C">
      <w:pPr>
        <w:rPr>
          <w:sz w:val="24"/>
          <w:szCs w:val="24"/>
          <w:lang w:val="en-US"/>
        </w:rPr>
      </w:pPr>
    </w:p>
    <w:p w14:paraId="3DE76E1D" w14:textId="77777777" w:rsidR="00BB1F6A" w:rsidRPr="0086711C" w:rsidRDefault="00BB1F6A" w:rsidP="00DA629C">
      <w:pPr>
        <w:spacing w:after="120"/>
        <w:rPr>
          <w:b/>
          <w:sz w:val="24"/>
          <w:szCs w:val="24"/>
          <w:lang w:val="en-US"/>
        </w:rPr>
      </w:pPr>
      <w:r w:rsidRPr="00107E24">
        <w:rPr>
          <w:b/>
          <w:sz w:val="24"/>
          <w:szCs w:val="24"/>
          <w:lang w:val="en-US"/>
        </w:rPr>
        <w:t>Results</w:t>
      </w:r>
    </w:p>
    <w:p w14:paraId="7278193C" w14:textId="6F8BE305" w:rsidR="00BB1F6A" w:rsidRPr="0086711C" w:rsidRDefault="00BB1F6A" w:rsidP="00DA629C">
      <w:pPr>
        <w:rPr>
          <w:sz w:val="24"/>
          <w:szCs w:val="24"/>
          <w:lang w:val="en-US"/>
        </w:rPr>
      </w:pPr>
      <w:r w:rsidRPr="00BB6F73">
        <w:rPr>
          <w:sz w:val="24"/>
          <w:szCs w:val="24"/>
          <w:lang w:val="en-US"/>
        </w:rPr>
        <w:t xml:space="preserve">The MRI was positive in </w:t>
      </w:r>
      <w:r w:rsidR="000058B8" w:rsidRPr="00BB6F73">
        <w:rPr>
          <w:sz w:val="24"/>
          <w:szCs w:val="24"/>
          <w:lang w:val="en-US"/>
        </w:rPr>
        <w:t>93%</w:t>
      </w:r>
      <w:r w:rsidRPr="00BB6F73">
        <w:rPr>
          <w:sz w:val="24"/>
          <w:szCs w:val="24"/>
          <w:lang w:val="en-US"/>
        </w:rPr>
        <w:t xml:space="preserve"> of definite</w:t>
      </w:r>
      <w:r w:rsidR="009E5B21" w:rsidRPr="00BB6F73">
        <w:rPr>
          <w:sz w:val="24"/>
          <w:szCs w:val="24"/>
          <w:lang w:val="en-US"/>
        </w:rPr>
        <w:t xml:space="preserve"> unilateral</w:t>
      </w:r>
      <w:r w:rsidRPr="00BB6F73">
        <w:rPr>
          <w:sz w:val="24"/>
          <w:szCs w:val="24"/>
          <w:lang w:val="en-US"/>
        </w:rPr>
        <w:t xml:space="preserve"> MD suspected ears</w:t>
      </w:r>
      <w:r w:rsidR="00BB6F73" w:rsidRPr="00BB6F73">
        <w:rPr>
          <w:sz w:val="24"/>
          <w:szCs w:val="24"/>
          <w:lang w:val="en-US"/>
        </w:rPr>
        <w:t xml:space="preserve"> (29 out of 31 ears)</w:t>
      </w:r>
      <w:r w:rsidR="000058B8" w:rsidRPr="00BB6F73">
        <w:rPr>
          <w:sz w:val="24"/>
          <w:szCs w:val="24"/>
          <w:lang w:val="en-US"/>
        </w:rPr>
        <w:t xml:space="preserve">. </w:t>
      </w:r>
      <w:r w:rsidR="00237FA7" w:rsidRPr="00BB6F73">
        <w:rPr>
          <w:sz w:val="24"/>
          <w:szCs w:val="24"/>
          <w:lang w:val="en-US"/>
        </w:rPr>
        <w:t>In 25 ears, hydrops was visible both in the cochlea and the vestibule</w:t>
      </w:r>
      <w:r w:rsidR="00DA629C">
        <w:rPr>
          <w:sz w:val="24"/>
          <w:szCs w:val="24"/>
          <w:lang w:val="en-US"/>
        </w:rPr>
        <w:t>;</w:t>
      </w:r>
      <w:r w:rsidR="00237FA7" w:rsidRPr="00BB6F73">
        <w:rPr>
          <w:sz w:val="24"/>
          <w:szCs w:val="24"/>
          <w:lang w:val="en-US"/>
        </w:rPr>
        <w:t xml:space="preserve"> in 3 ears we only found hydrops in the vestibule</w:t>
      </w:r>
      <w:r w:rsidR="00DA629C">
        <w:rPr>
          <w:sz w:val="24"/>
          <w:szCs w:val="24"/>
          <w:lang w:val="en-US"/>
        </w:rPr>
        <w:t>,</w:t>
      </w:r>
      <w:r w:rsidR="00237FA7" w:rsidRPr="00BB6F73">
        <w:rPr>
          <w:sz w:val="24"/>
          <w:szCs w:val="24"/>
          <w:lang w:val="en-US"/>
        </w:rPr>
        <w:t xml:space="preserve"> and in 1 ear </w:t>
      </w:r>
      <w:r w:rsidR="00DA629C">
        <w:rPr>
          <w:sz w:val="24"/>
          <w:szCs w:val="24"/>
          <w:lang w:val="en-US"/>
        </w:rPr>
        <w:t xml:space="preserve">only </w:t>
      </w:r>
      <w:r w:rsidR="00237FA7" w:rsidRPr="00BB6F73">
        <w:rPr>
          <w:sz w:val="24"/>
          <w:szCs w:val="24"/>
          <w:lang w:val="en-US"/>
        </w:rPr>
        <w:t xml:space="preserve">the cochlea was </w:t>
      </w:r>
      <w:bookmarkStart w:id="0" w:name="_GoBack"/>
      <w:bookmarkEnd w:id="0"/>
      <w:r w:rsidR="00237FA7" w:rsidRPr="00BB6F73">
        <w:rPr>
          <w:sz w:val="24"/>
          <w:szCs w:val="24"/>
          <w:lang w:val="en-US"/>
        </w:rPr>
        <w:t xml:space="preserve">positive for hydrops. All 4 patients with bilateral </w:t>
      </w:r>
      <w:r w:rsidR="00BB6F73" w:rsidRPr="00BB6F73">
        <w:rPr>
          <w:sz w:val="24"/>
          <w:szCs w:val="24"/>
          <w:lang w:val="en-US"/>
        </w:rPr>
        <w:t>suspected MD had a positive MRI on both sides.</w:t>
      </w:r>
      <w:r w:rsidR="000058B8" w:rsidRPr="00BB6F73">
        <w:rPr>
          <w:sz w:val="24"/>
          <w:szCs w:val="24"/>
          <w:lang w:val="en-US"/>
        </w:rPr>
        <w:t xml:space="preserve"> The </w:t>
      </w:r>
      <w:r w:rsidRPr="00BB6F73">
        <w:rPr>
          <w:sz w:val="24"/>
          <w:szCs w:val="24"/>
          <w:lang w:val="en-US"/>
        </w:rPr>
        <w:t>sensitivity</w:t>
      </w:r>
      <w:r w:rsidR="000058B8" w:rsidRPr="00BB6F73">
        <w:rPr>
          <w:sz w:val="24"/>
          <w:szCs w:val="24"/>
          <w:lang w:val="en-US"/>
        </w:rPr>
        <w:t>, determined in the asymptomatic contralateral healthy ears of the 31 unilateral MD patients</w:t>
      </w:r>
      <w:r w:rsidR="002C077E">
        <w:rPr>
          <w:sz w:val="24"/>
          <w:szCs w:val="24"/>
          <w:lang w:val="en-US"/>
        </w:rPr>
        <w:t>,</w:t>
      </w:r>
      <w:r w:rsidR="000058B8" w:rsidRPr="00BB6F73">
        <w:rPr>
          <w:sz w:val="24"/>
          <w:szCs w:val="24"/>
          <w:lang w:val="en-US"/>
        </w:rPr>
        <w:t xml:space="preserve"> was</w:t>
      </w:r>
      <w:r w:rsidRPr="00BB6F73">
        <w:rPr>
          <w:sz w:val="24"/>
          <w:szCs w:val="24"/>
          <w:lang w:val="en-US"/>
        </w:rPr>
        <w:t xml:space="preserve"> </w:t>
      </w:r>
      <w:r w:rsidR="000058B8" w:rsidRPr="00BB6F73">
        <w:rPr>
          <w:sz w:val="24"/>
          <w:szCs w:val="24"/>
          <w:lang w:val="en-US"/>
        </w:rPr>
        <w:t>84</w:t>
      </w:r>
      <w:r w:rsidRPr="00BB6F73">
        <w:rPr>
          <w:sz w:val="24"/>
          <w:szCs w:val="24"/>
          <w:lang w:val="en-US"/>
        </w:rPr>
        <w:t>%.</w:t>
      </w:r>
      <w:r>
        <w:rPr>
          <w:sz w:val="24"/>
          <w:szCs w:val="24"/>
          <w:lang w:val="en-US"/>
        </w:rPr>
        <w:t xml:space="preserve"> </w:t>
      </w:r>
    </w:p>
    <w:p w14:paraId="046D16AD" w14:textId="77777777" w:rsidR="00BB1F6A" w:rsidRPr="0086711C" w:rsidRDefault="00BB1F6A" w:rsidP="00DA629C">
      <w:pPr>
        <w:rPr>
          <w:sz w:val="24"/>
          <w:szCs w:val="24"/>
          <w:lang w:val="en-US"/>
        </w:rPr>
      </w:pPr>
    </w:p>
    <w:p w14:paraId="680B9255" w14:textId="77777777" w:rsidR="00BB1F6A" w:rsidRDefault="00BB1F6A" w:rsidP="00DA629C">
      <w:pPr>
        <w:spacing w:after="120"/>
        <w:rPr>
          <w:b/>
          <w:sz w:val="24"/>
          <w:szCs w:val="24"/>
          <w:lang w:val="en-US"/>
        </w:rPr>
      </w:pPr>
      <w:r w:rsidRPr="00107E24">
        <w:rPr>
          <w:b/>
          <w:sz w:val="24"/>
          <w:szCs w:val="24"/>
          <w:lang w:val="en-US"/>
        </w:rPr>
        <w:t>Conclusions</w:t>
      </w:r>
    </w:p>
    <w:p w14:paraId="1EF9BC85" w14:textId="77777777" w:rsidR="00BB1F6A" w:rsidRPr="00A84FF9" w:rsidRDefault="00BB1F6A" w:rsidP="00DA629C">
      <w:pPr>
        <w:spacing w:after="120"/>
        <w:rPr>
          <w:sz w:val="24"/>
          <w:szCs w:val="24"/>
          <w:lang w:val="en-US"/>
        </w:rPr>
      </w:pPr>
      <w:r w:rsidRPr="00A84FF9">
        <w:rPr>
          <w:sz w:val="24"/>
          <w:szCs w:val="24"/>
          <w:lang w:val="en-US"/>
        </w:rPr>
        <w:t>This preliminary study confirms that 3T 3D-FLAIR MRI of the membranous labyrinth performed 4 hours after iv gadolinium administration can be a very helpful tool for diagnosing definite MD. Further studies in a larger patient population will be required to confirm th</w:t>
      </w:r>
      <w:r>
        <w:rPr>
          <w:sz w:val="24"/>
          <w:szCs w:val="24"/>
          <w:lang w:val="en-US"/>
        </w:rPr>
        <w:t>e</w:t>
      </w:r>
      <w:r w:rsidRPr="00A84FF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</w:t>
      </w:r>
      <w:r w:rsidRPr="00A84FF9">
        <w:rPr>
          <w:sz w:val="24"/>
          <w:szCs w:val="24"/>
          <w:lang w:val="en-US"/>
        </w:rPr>
        <w:t xml:space="preserve"> preliminary findings</w:t>
      </w:r>
      <w:r>
        <w:rPr>
          <w:sz w:val="24"/>
          <w:szCs w:val="24"/>
          <w:lang w:val="en-US"/>
        </w:rPr>
        <w:t>.</w:t>
      </w:r>
    </w:p>
    <w:p w14:paraId="6DC1F489" w14:textId="77777777" w:rsidR="00BB1F6A" w:rsidRPr="00364A1E" w:rsidRDefault="00BB1F6A" w:rsidP="00DA629C">
      <w:pPr>
        <w:ind w:left="-84"/>
        <w:rPr>
          <w:rFonts w:ascii="Segoe UI Semilight" w:hAnsi="Segoe UI Semilight" w:cs="Segoe UI Semilight"/>
          <w:bCs/>
          <w:sz w:val="24"/>
          <w:szCs w:val="24"/>
        </w:rPr>
      </w:pPr>
    </w:p>
    <w:p w14:paraId="44CF0AC7" w14:textId="77777777" w:rsidR="00016649" w:rsidRDefault="00DA629C"/>
    <w:sectPr w:rsidR="00016649" w:rsidSect="00DA629C">
      <w:pgSz w:w="11906" w:h="16838" w:code="9"/>
      <w:pgMar w:top="1440" w:right="720" w:bottom="878" w:left="21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6A"/>
    <w:rsid w:val="000058B8"/>
    <w:rsid w:val="000B1DED"/>
    <w:rsid w:val="000C3529"/>
    <w:rsid w:val="00186479"/>
    <w:rsid w:val="00237FA7"/>
    <w:rsid w:val="002C077E"/>
    <w:rsid w:val="002F343C"/>
    <w:rsid w:val="003214E6"/>
    <w:rsid w:val="003829C6"/>
    <w:rsid w:val="00472C13"/>
    <w:rsid w:val="005B03DE"/>
    <w:rsid w:val="007D7649"/>
    <w:rsid w:val="008B3070"/>
    <w:rsid w:val="008E0C66"/>
    <w:rsid w:val="009E5B21"/>
    <w:rsid w:val="00A01BC9"/>
    <w:rsid w:val="00B222EA"/>
    <w:rsid w:val="00B70A21"/>
    <w:rsid w:val="00BB1F6A"/>
    <w:rsid w:val="00BB6F73"/>
    <w:rsid w:val="00C57B77"/>
    <w:rsid w:val="00CB391E"/>
    <w:rsid w:val="00DA629C"/>
    <w:rsid w:val="00EE65E8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D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6A"/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4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Mary</cp:lastModifiedBy>
  <cp:revision>3</cp:revision>
  <cp:lastPrinted>2017-11-28T12:45:00Z</cp:lastPrinted>
  <dcterms:created xsi:type="dcterms:W3CDTF">2017-11-28T12:46:00Z</dcterms:created>
  <dcterms:modified xsi:type="dcterms:W3CDTF">2018-01-16T22:11:00Z</dcterms:modified>
</cp:coreProperties>
</file>