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B58F6" w14:textId="77777777" w:rsidR="00F2656B" w:rsidRPr="00BB6B23" w:rsidRDefault="00C15592" w:rsidP="00F2656B">
      <w:pPr>
        <w:pStyle w:val="Default"/>
        <w:rPr>
          <w:b/>
          <w:bCs/>
          <w:sz w:val="32"/>
          <w:szCs w:val="20"/>
        </w:rPr>
      </w:pPr>
      <w:bookmarkStart w:id="0" w:name="_GoBack"/>
      <w:r w:rsidRPr="00BB6B23">
        <w:rPr>
          <w:b/>
          <w:bCs/>
          <w:sz w:val="32"/>
          <w:szCs w:val="20"/>
        </w:rPr>
        <w:t xml:space="preserve">An in-vivo mouse model for endolymphatic hydrops using 9.4 T MRI – </w:t>
      </w:r>
      <w:r w:rsidR="006C3DE2" w:rsidRPr="00BB6B23">
        <w:rPr>
          <w:b/>
          <w:bCs/>
          <w:sz w:val="32"/>
          <w:szCs w:val="20"/>
        </w:rPr>
        <w:t>many different mechanism</w:t>
      </w:r>
      <w:r w:rsidR="002F37E4" w:rsidRPr="00BB6B23">
        <w:rPr>
          <w:b/>
          <w:bCs/>
          <w:sz w:val="32"/>
          <w:szCs w:val="20"/>
        </w:rPr>
        <w:t>s</w:t>
      </w:r>
      <w:r w:rsidR="006C3DE2" w:rsidRPr="00BB6B23">
        <w:rPr>
          <w:b/>
          <w:bCs/>
          <w:sz w:val="32"/>
          <w:szCs w:val="20"/>
        </w:rPr>
        <w:t xml:space="preserve"> can induce hydrops</w:t>
      </w:r>
    </w:p>
    <w:bookmarkEnd w:id="0"/>
    <w:p w14:paraId="5650B580" w14:textId="77777777" w:rsidR="0091672E" w:rsidRDefault="0091672E" w:rsidP="0091672E">
      <w:pPr>
        <w:rPr>
          <w:rFonts w:ascii="Arial" w:hAnsi="Arial" w:cs="Arial"/>
          <w:b/>
          <w:u w:val="single"/>
        </w:rPr>
      </w:pPr>
    </w:p>
    <w:p w14:paraId="714FCB0F" w14:textId="77777777" w:rsidR="0091672E" w:rsidRPr="0091672E" w:rsidRDefault="0091672E" w:rsidP="0091672E">
      <w:r w:rsidRPr="00E66264">
        <w:rPr>
          <w:b/>
          <w:i/>
        </w:rPr>
        <w:t>KARLBERG</w:t>
      </w:r>
      <w:r w:rsidR="00633182">
        <w:rPr>
          <w:b/>
          <w:i/>
        </w:rPr>
        <w:t xml:space="preserve"> M</w:t>
      </w:r>
      <w:r w:rsidR="00633182" w:rsidRPr="0091672E">
        <w:rPr>
          <w:vertAlign w:val="superscript"/>
        </w:rPr>
        <w:t>1</w:t>
      </w:r>
      <w:r w:rsidRPr="0091672E">
        <w:t>,</w:t>
      </w:r>
      <w:r w:rsidR="00633182">
        <w:t xml:space="preserve"> Magnusson M</w:t>
      </w:r>
      <w:r w:rsidR="00633182" w:rsidRPr="0091672E">
        <w:rPr>
          <w:vertAlign w:val="superscript"/>
        </w:rPr>
        <w:t>1</w:t>
      </w:r>
      <w:r w:rsidR="00633182">
        <w:t>, Degerman E</w:t>
      </w:r>
      <w:r w:rsidR="00C15592" w:rsidRPr="0091672E">
        <w:rPr>
          <w:vertAlign w:val="superscript"/>
        </w:rPr>
        <w:t>2</w:t>
      </w:r>
      <w:r w:rsidR="00633182">
        <w:t>, In ´t Zandt R</w:t>
      </w:r>
      <w:r w:rsidR="00C15592" w:rsidRPr="0091672E">
        <w:rPr>
          <w:vertAlign w:val="superscript"/>
        </w:rPr>
        <w:t>3</w:t>
      </w:r>
      <w:r w:rsidR="00C15592">
        <w:t xml:space="preserve"> &amp; </w:t>
      </w:r>
      <w:r w:rsidR="00633182">
        <w:t>Pålbrink A</w:t>
      </w:r>
      <w:r w:rsidR="00C15592" w:rsidRPr="0091672E">
        <w:rPr>
          <w:vertAlign w:val="superscript"/>
        </w:rPr>
        <w:t>2</w:t>
      </w:r>
      <w:r w:rsidR="00633182">
        <w:t>.</w:t>
      </w:r>
    </w:p>
    <w:p w14:paraId="1D2DFD4E" w14:textId="77777777" w:rsidR="0091672E" w:rsidRPr="0091672E" w:rsidRDefault="00633182" w:rsidP="0091672E">
      <w:r>
        <w:t>Department</w:t>
      </w:r>
      <w:r w:rsidR="0091672E" w:rsidRPr="0091672E">
        <w:t xml:space="preserve"> of </w:t>
      </w:r>
      <w:r>
        <w:t xml:space="preserve">Clinical Sciences, Section for </w:t>
      </w:r>
      <w:r w:rsidR="0091672E" w:rsidRPr="0091672E">
        <w:t>Otorhinolaryngology</w:t>
      </w:r>
      <w:r w:rsidRPr="0091672E">
        <w:rPr>
          <w:vertAlign w:val="superscript"/>
        </w:rPr>
        <w:t>1</w:t>
      </w:r>
      <w:r w:rsidR="0091672E" w:rsidRPr="0091672E">
        <w:t>,</w:t>
      </w:r>
      <w:r>
        <w:t xml:space="preserve"> Department of Experimental Medical Sciences, </w:t>
      </w:r>
      <w:r w:rsidR="00C15592">
        <w:t>Section for D</w:t>
      </w:r>
      <w:r>
        <w:t>iabetes, Metabolism and Endocrinology Lund University</w:t>
      </w:r>
      <w:r w:rsidR="00C15592">
        <w:t xml:space="preserve"> Diabetes Centre</w:t>
      </w:r>
      <w:r w:rsidR="00C15592" w:rsidRPr="0091672E">
        <w:rPr>
          <w:vertAlign w:val="superscript"/>
        </w:rPr>
        <w:t>2</w:t>
      </w:r>
      <w:r w:rsidR="00C15592">
        <w:t xml:space="preserve"> &amp; Lund University Bioimaging Centre</w:t>
      </w:r>
      <w:r w:rsidR="00C15592" w:rsidRPr="0091672E">
        <w:rPr>
          <w:vertAlign w:val="superscript"/>
        </w:rPr>
        <w:t>3</w:t>
      </w:r>
      <w:r w:rsidR="00C15592">
        <w:t>,</w:t>
      </w:r>
      <w:r w:rsidR="0091672E" w:rsidRPr="0091672E">
        <w:t xml:space="preserve"> Lund University, </w:t>
      </w:r>
      <w:r w:rsidR="00C15592">
        <w:t>Lund</w:t>
      </w:r>
      <w:r w:rsidR="0091672E" w:rsidRPr="0091672E">
        <w:t>, Sweden.</w:t>
      </w:r>
    </w:p>
    <w:p w14:paraId="085B60BF" w14:textId="77777777" w:rsidR="00F056A7" w:rsidRDefault="00F056A7" w:rsidP="00F2656B">
      <w:pPr>
        <w:pStyle w:val="Default"/>
        <w:rPr>
          <w:sz w:val="32"/>
          <w:szCs w:val="20"/>
        </w:rPr>
      </w:pPr>
    </w:p>
    <w:p w14:paraId="349B36D6" w14:textId="77777777" w:rsidR="00C15592" w:rsidRDefault="00C15592" w:rsidP="00780F1E">
      <w:pPr>
        <w:rPr>
          <w:lang w:val="en-US"/>
        </w:rPr>
      </w:pPr>
      <w:r>
        <w:rPr>
          <w:lang w:val="en-US"/>
        </w:rPr>
        <w:t xml:space="preserve">An in-vivo model of endolymphatic hydrops has been developed, using vasopressin and other substances to induce hydrops in mice and 9.4 T MRI to study it. Two weeks continuous </w:t>
      </w:r>
      <w:proofErr w:type="spellStart"/>
      <w:r>
        <w:rPr>
          <w:lang w:val="en-US"/>
        </w:rPr>
        <w:t>i.v.</w:t>
      </w:r>
      <w:proofErr w:type="spellEnd"/>
      <w:r>
        <w:rPr>
          <w:lang w:val="en-US"/>
        </w:rPr>
        <w:t xml:space="preserve"> infusion of vasopressin has been shown to induce</w:t>
      </w:r>
      <w:r w:rsidR="002F37E4">
        <w:rPr>
          <w:lang w:val="en-US"/>
        </w:rPr>
        <w:t xml:space="preserve"> cochlear</w:t>
      </w:r>
      <w:r>
        <w:rPr>
          <w:lang w:val="en-US"/>
        </w:rPr>
        <w:t xml:space="preserve"> hydrops (1).</w:t>
      </w:r>
    </w:p>
    <w:p w14:paraId="4193731A" w14:textId="77777777" w:rsidR="00C15592" w:rsidRDefault="00C15592" w:rsidP="00780F1E">
      <w:pPr>
        <w:rPr>
          <w:lang w:val="en-US"/>
        </w:rPr>
      </w:pPr>
    </w:p>
    <w:p w14:paraId="50B39199" w14:textId="77777777" w:rsidR="002F37E4" w:rsidRDefault="00C15592" w:rsidP="002F37E4">
      <w:pPr>
        <w:rPr>
          <w:lang w:val="en-US"/>
        </w:rPr>
      </w:pPr>
      <w:r>
        <w:rPr>
          <w:lang w:val="en-US"/>
        </w:rPr>
        <w:t>Further studies using continuous infusion of different inhibitors of cAMP/cGMP degrading enzymes (PDE3, PDE4 and PDE5) has shown that not only vasopressin, but phosphodiest</w:t>
      </w:r>
      <w:r w:rsidR="006C3DE2">
        <w:rPr>
          <w:lang w:val="en-US"/>
        </w:rPr>
        <w:t>er</w:t>
      </w:r>
      <w:r>
        <w:rPr>
          <w:lang w:val="en-US"/>
        </w:rPr>
        <w:t>ase inhibitors can induce hydrops</w:t>
      </w:r>
      <w:r w:rsidR="006C3DE2">
        <w:rPr>
          <w:lang w:val="en-US"/>
        </w:rPr>
        <w:t xml:space="preserve"> (2)</w:t>
      </w:r>
      <w:r>
        <w:rPr>
          <w:lang w:val="en-US"/>
        </w:rPr>
        <w:t xml:space="preserve">. Simultaneous treatment with </w:t>
      </w:r>
      <w:r w:rsidR="006C3DE2">
        <w:rPr>
          <w:lang w:val="en-US"/>
        </w:rPr>
        <w:t>the aldosterone antagonist spironolactone inhibits the formation of hydrops induced by vasopressin and PDE4 but not hydrops induced by PDE3 (3).</w:t>
      </w:r>
      <w:r w:rsidR="002F37E4" w:rsidRPr="002F37E4">
        <w:rPr>
          <w:lang w:val="en-US"/>
        </w:rPr>
        <w:t xml:space="preserve"> </w:t>
      </w:r>
      <w:r w:rsidR="002F37E4">
        <w:rPr>
          <w:lang w:val="en-US"/>
        </w:rPr>
        <w:t>Furthermore, dietary factors, other than sodium, seem to be important for the induction of endolymphatic hydrops.</w:t>
      </w:r>
    </w:p>
    <w:p w14:paraId="13E57CAB" w14:textId="77777777" w:rsidR="002F37E4" w:rsidRDefault="002F37E4" w:rsidP="002F37E4">
      <w:pPr>
        <w:rPr>
          <w:lang w:val="en-US"/>
        </w:rPr>
      </w:pPr>
    </w:p>
    <w:p w14:paraId="65EC56AE" w14:textId="77777777" w:rsidR="002F37E4" w:rsidRDefault="002F37E4" w:rsidP="002F37E4">
      <w:pPr>
        <w:rPr>
          <w:lang w:val="en-US"/>
        </w:rPr>
      </w:pPr>
      <w:r>
        <w:rPr>
          <w:lang w:val="en-US"/>
        </w:rPr>
        <w:t xml:space="preserve">Endolymphatic hydrops, in this specific model, can be induced by many different mechanisms. It might be of importance that a successful treatment of hydrops targets a specific mechanism. This might explain why we still are looking for </w:t>
      </w:r>
      <w:r w:rsidR="004423DA" w:rsidRPr="004423DA">
        <w:rPr>
          <w:b/>
          <w:i/>
          <w:lang w:val="en-US"/>
        </w:rPr>
        <w:t>the treatment</w:t>
      </w:r>
      <w:r>
        <w:rPr>
          <w:lang w:val="en-US"/>
        </w:rPr>
        <w:t xml:space="preserve"> </w:t>
      </w:r>
      <w:r w:rsidR="004423DA">
        <w:rPr>
          <w:lang w:val="en-US"/>
        </w:rPr>
        <w:t>for</w:t>
      </w:r>
      <w:r>
        <w:rPr>
          <w:lang w:val="en-US"/>
        </w:rPr>
        <w:t xml:space="preserve"> Meniere´s disease.</w:t>
      </w:r>
    </w:p>
    <w:p w14:paraId="36C631A5" w14:textId="77777777" w:rsidR="00C15592" w:rsidRDefault="00C15592" w:rsidP="00780F1E">
      <w:pPr>
        <w:rPr>
          <w:lang w:val="en-US"/>
        </w:rPr>
      </w:pPr>
    </w:p>
    <w:p w14:paraId="6C6B5803" w14:textId="77777777" w:rsidR="002F37E4" w:rsidRDefault="002F37E4" w:rsidP="00780F1E">
      <w:pPr>
        <w:rPr>
          <w:lang w:val="en-US"/>
        </w:rPr>
      </w:pPr>
    </w:p>
    <w:p w14:paraId="6D1C5975" w14:textId="77777777" w:rsidR="002F37E4" w:rsidRPr="002F37E4" w:rsidRDefault="002F37E4" w:rsidP="002F37E4">
      <w:pPr>
        <w:rPr>
          <w:lang w:val="en-US"/>
        </w:rPr>
      </w:pPr>
      <w:r>
        <w:rPr>
          <w:lang w:val="en-US"/>
        </w:rPr>
        <w:t>References</w:t>
      </w:r>
    </w:p>
    <w:p w14:paraId="73A0CCC5" w14:textId="77777777" w:rsidR="002F37E4" w:rsidRDefault="002F37E4" w:rsidP="002F37E4">
      <w:pPr>
        <w:pStyle w:val="desc2"/>
        <w:numPr>
          <w:ilvl w:val="0"/>
          <w:numId w:val="4"/>
        </w:numPr>
        <w:shd w:val="clear" w:color="auto" w:fill="FFFFFF"/>
        <w:rPr>
          <w:sz w:val="24"/>
          <w:szCs w:val="24"/>
          <w:lang w:val="en"/>
        </w:rPr>
      </w:pPr>
      <w:proofErr w:type="spellStart"/>
      <w:r w:rsidRPr="002F37E4">
        <w:rPr>
          <w:bCs/>
          <w:sz w:val="24"/>
          <w:szCs w:val="24"/>
          <w:lang w:val="en"/>
        </w:rPr>
        <w:t>Degerman</w:t>
      </w:r>
      <w:proofErr w:type="spellEnd"/>
      <w:r w:rsidRPr="002F37E4">
        <w:rPr>
          <w:sz w:val="24"/>
          <w:szCs w:val="24"/>
          <w:lang w:val="en"/>
        </w:rPr>
        <w:t xml:space="preserve"> E, In 't Zandt R, </w:t>
      </w:r>
      <w:proofErr w:type="spellStart"/>
      <w:r w:rsidRPr="002F37E4">
        <w:rPr>
          <w:sz w:val="24"/>
          <w:szCs w:val="24"/>
          <w:lang w:val="en"/>
        </w:rPr>
        <w:t>Pålbrink</w:t>
      </w:r>
      <w:proofErr w:type="spellEnd"/>
      <w:r w:rsidRPr="002F37E4">
        <w:rPr>
          <w:sz w:val="24"/>
          <w:szCs w:val="24"/>
          <w:lang w:val="en"/>
        </w:rPr>
        <w:t xml:space="preserve"> AK, </w:t>
      </w:r>
      <w:r w:rsidRPr="002F37E4">
        <w:rPr>
          <w:bCs/>
          <w:sz w:val="24"/>
          <w:szCs w:val="24"/>
          <w:lang w:val="en"/>
        </w:rPr>
        <w:t>Magnusson</w:t>
      </w:r>
      <w:r w:rsidRPr="002F37E4">
        <w:rPr>
          <w:sz w:val="24"/>
          <w:szCs w:val="24"/>
          <w:lang w:val="en"/>
        </w:rPr>
        <w:t xml:space="preserve"> M.</w:t>
      </w:r>
      <w:r>
        <w:rPr>
          <w:sz w:val="24"/>
          <w:szCs w:val="24"/>
          <w:lang w:val="en"/>
        </w:rPr>
        <w:t xml:space="preserve"> </w:t>
      </w:r>
      <w:hyperlink r:id="rId5" w:history="1">
        <w:r w:rsidRPr="002F37E4">
          <w:rPr>
            <w:sz w:val="24"/>
            <w:szCs w:val="24"/>
            <w:lang w:val="en"/>
          </w:rPr>
          <w:t>Vasopressin induces endolymphatic hydrops in mouse inner ear, as evaluated with repeated 9.4 T MRI.</w:t>
        </w:r>
      </w:hyperlink>
      <w:r>
        <w:rPr>
          <w:sz w:val="24"/>
          <w:szCs w:val="24"/>
          <w:lang w:val="en"/>
        </w:rPr>
        <w:t xml:space="preserve"> </w:t>
      </w:r>
      <w:r w:rsidRPr="002F37E4">
        <w:rPr>
          <w:rStyle w:val="jrnl"/>
          <w:sz w:val="24"/>
          <w:szCs w:val="24"/>
          <w:lang w:val="en"/>
        </w:rPr>
        <w:t>Hear Res</w:t>
      </w:r>
      <w:r>
        <w:rPr>
          <w:sz w:val="24"/>
          <w:szCs w:val="24"/>
          <w:lang w:val="en"/>
        </w:rPr>
        <w:t>. 2015;330</w:t>
      </w:r>
      <w:r w:rsidRPr="002F37E4">
        <w:rPr>
          <w:sz w:val="24"/>
          <w:szCs w:val="24"/>
          <w:lang w:val="en"/>
        </w:rPr>
        <w:t>:119-24</w:t>
      </w:r>
      <w:r>
        <w:rPr>
          <w:sz w:val="24"/>
          <w:szCs w:val="24"/>
          <w:lang w:val="en"/>
        </w:rPr>
        <w:t>.</w:t>
      </w:r>
    </w:p>
    <w:p w14:paraId="7ADC97BA" w14:textId="77777777" w:rsidR="002F37E4" w:rsidRPr="002F37E4" w:rsidRDefault="00BB6B23" w:rsidP="002F37E4">
      <w:pPr>
        <w:pStyle w:val="desc2"/>
        <w:numPr>
          <w:ilvl w:val="0"/>
          <w:numId w:val="4"/>
        </w:numPr>
        <w:shd w:val="clear" w:color="auto" w:fill="FFFFFF"/>
        <w:rPr>
          <w:sz w:val="24"/>
          <w:szCs w:val="24"/>
          <w:lang w:val="en"/>
        </w:rPr>
      </w:pPr>
      <w:hyperlink r:id="rId6" w:history="1">
        <w:proofErr w:type="spellStart"/>
        <w:r w:rsidR="002F37E4" w:rsidRPr="002F37E4">
          <w:rPr>
            <w:sz w:val="24"/>
            <w:szCs w:val="24"/>
            <w:lang w:val="en"/>
          </w:rPr>
          <w:t>Degerman</w:t>
        </w:r>
        <w:proofErr w:type="spellEnd"/>
        <w:r w:rsidR="002F37E4" w:rsidRPr="002F37E4">
          <w:rPr>
            <w:sz w:val="24"/>
            <w:szCs w:val="24"/>
            <w:lang w:val="en"/>
          </w:rPr>
          <w:t xml:space="preserve"> E</w:t>
        </w:r>
      </w:hyperlink>
      <w:r w:rsidR="002F37E4" w:rsidRPr="002F37E4">
        <w:rPr>
          <w:sz w:val="24"/>
          <w:szCs w:val="24"/>
          <w:lang w:val="en"/>
        </w:rPr>
        <w:t xml:space="preserve">, </w:t>
      </w:r>
      <w:hyperlink r:id="rId7" w:history="1">
        <w:r w:rsidR="002F37E4" w:rsidRPr="002F37E4">
          <w:rPr>
            <w:sz w:val="24"/>
            <w:szCs w:val="24"/>
            <w:lang w:val="en"/>
          </w:rPr>
          <w:t>In 't Zandt R</w:t>
        </w:r>
      </w:hyperlink>
      <w:r w:rsidR="002F37E4" w:rsidRPr="002F37E4">
        <w:rPr>
          <w:sz w:val="24"/>
          <w:szCs w:val="24"/>
          <w:lang w:val="en"/>
        </w:rPr>
        <w:t xml:space="preserve">, </w:t>
      </w:r>
      <w:hyperlink r:id="rId8" w:history="1">
        <w:proofErr w:type="spellStart"/>
        <w:r w:rsidR="002F37E4" w:rsidRPr="002F37E4">
          <w:rPr>
            <w:sz w:val="24"/>
            <w:szCs w:val="24"/>
            <w:lang w:val="en"/>
          </w:rPr>
          <w:t>Pålbrink</w:t>
        </w:r>
        <w:proofErr w:type="spellEnd"/>
        <w:r w:rsidR="002F37E4" w:rsidRPr="002F37E4">
          <w:rPr>
            <w:sz w:val="24"/>
            <w:szCs w:val="24"/>
            <w:lang w:val="en"/>
          </w:rPr>
          <w:t xml:space="preserve"> A</w:t>
        </w:r>
      </w:hyperlink>
      <w:r w:rsidR="002F37E4" w:rsidRPr="002F37E4">
        <w:rPr>
          <w:sz w:val="24"/>
          <w:szCs w:val="24"/>
          <w:lang w:val="en"/>
        </w:rPr>
        <w:t xml:space="preserve">, </w:t>
      </w:r>
      <w:hyperlink r:id="rId9" w:history="1">
        <w:r w:rsidR="002F37E4" w:rsidRPr="002F37E4">
          <w:rPr>
            <w:sz w:val="24"/>
            <w:szCs w:val="24"/>
            <w:lang w:val="en"/>
          </w:rPr>
          <w:t>Eliasson L</w:t>
        </w:r>
      </w:hyperlink>
      <w:r w:rsidR="002F37E4" w:rsidRPr="002F37E4">
        <w:rPr>
          <w:sz w:val="24"/>
          <w:szCs w:val="24"/>
          <w:lang w:val="en"/>
        </w:rPr>
        <w:t xml:space="preserve">, </w:t>
      </w:r>
      <w:hyperlink r:id="rId10" w:history="1">
        <w:proofErr w:type="spellStart"/>
        <w:r w:rsidR="002F37E4" w:rsidRPr="002F37E4">
          <w:rPr>
            <w:sz w:val="24"/>
            <w:szCs w:val="24"/>
            <w:lang w:val="en"/>
          </w:rPr>
          <w:t>Cayé-Thomasen</w:t>
        </w:r>
        <w:proofErr w:type="spellEnd"/>
        <w:r w:rsidR="002F37E4" w:rsidRPr="002F37E4">
          <w:rPr>
            <w:sz w:val="24"/>
            <w:szCs w:val="24"/>
            <w:lang w:val="en"/>
          </w:rPr>
          <w:t xml:space="preserve"> P</w:t>
        </w:r>
      </w:hyperlink>
      <w:r w:rsidR="002F37E4" w:rsidRPr="002F37E4">
        <w:rPr>
          <w:sz w:val="24"/>
          <w:szCs w:val="24"/>
          <w:lang w:val="en"/>
        </w:rPr>
        <w:t xml:space="preserve">, </w:t>
      </w:r>
      <w:hyperlink r:id="rId11" w:history="1">
        <w:r w:rsidR="002F37E4" w:rsidRPr="002F37E4">
          <w:rPr>
            <w:sz w:val="24"/>
            <w:szCs w:val="24"/>
            <w:lang w:val="en"/>
          </w:rPr>
          <w:t>Magnusson M</w:t>
        </w:r>
      </w:hyperlink>
      <w:r w:rsidR="002F37E4" w:rsidRPr="002F37E4">
        <w:rPr>
          <w:vertAlign w:val="superscript"/>
          <w:lang w:val="en"/>
        </w:rPr>
        <w:t xml:space="preserve">. </w:t>
      </w:r>
      <w:r w:rsidR="002F37E4" w:rsidRPr="002F37E4">
        <w:rPr>
          <w:bCs/>
          <w:kern w:val="36"/>
          <w:sz w:val="24"/>
          <w:szCs w:val="24"/>
          <w:lang w:val="en"/>
        </w:rPr>
        <w:t>Inhibition of phosphodiesterase 3, 4, and 5 induces endolymphatic hydrops in mouse inner ear, as evaluated with repeated 9.4T MRI.</w:t>
      </w:r>
      <w:r w:rsidR="002F37E4" w:rsidRPr="002F37E4">
        <w:rPr>
          <w:lang w:val="en"/>
        </w:rPr>
        <w:t xml:space="preserve"> </w:t>
      </w:r>
      <w:hyperlink r:id="rId12" w:tooltip="Acta oto-laryngologica." w:history="1">
        <w:r w:rsidR="002F37E4" w:rsidRPr="002F37E4">
          <w:rPr>
            <w:sz w:val="24"/>
            <w:szCs w:val="24"/>
            <w:lang w:val="en"/>
          </w:rPr>
          <w:t xml:space="preserve">Acta </w:t>
        </w:r>
        <w:proofErr w:type="spellStart"/>
        <w:r w:rsidR="002F37E4" w:rsidRPr="002F37E4">
          <w:rPr>
            <w:sz w:val="24"/>
            <w:szCs w:val="24"/>
            <w:lang w:val="en"/>
          </w:rPr>
          <w:t>Otolaryngol</w:t>
        </w:r>
        <w:proofErr w:type="spellEnd"/>
        <w:r w:rsidR="002F37E4" w:rsidRPr="002F37E4">
          <w:rPr>
            <w:sz w:val="24"/>
            <w:szCs w:val="24"/>
            <w:lang w:val="en"/>
          </w:rPr>
          <w:t>.</w:t>
        </w:r>
      </w:hyperlink>
      <w:r w:rsidR="002F37E4" w:rsidRPr="002F37E4">
        <w:rPr>
          <w:lang w:val="en"/>
        </w:rPr>
        <w:t xml:space="preserve"> 2017;137:8-15.</w:t>
      </w:r>
    </w:p>
    <w:p w14:paraId="7BB5A5A4" w14:textId="77777777" w:rsidR="002F37E4" w:rsidRPr="002F37E4" w:rsidRDefault="002F37E4" w:rsidP="002F37E4">
      <w:pPr>
        <w:pStyle w:val="desc2"/>
        <w:numPr>
          <w:ilvl w:val="0"/>
          <w:numId w:val="4"/>
        </w:numPr>
        <w:shd w:val="clear" w:color="auto" w:fill="FFFFFF"/>
        <w:rPr>
          <w:sz w:val="24"/>
          <w:szCs w:val="24"/>
          <w:lang w:val="en"/>
        </w:rPr>
      </w:pPr>
      <w:proofErr w:type="spellStart"/>
      <w:r w:rsidRPr="002F37E4">
        <w:rPr>
          <w:bCs/>
          <w:sz w:val="24"/>
          <w:szCs w:val="24"/>
          <w:lang w:val="en"/>
        </w:rPr>
        <w:t>Degerman</w:t>
      </w:r>
      <w:proofErr w:type="spellEnd"/>
      <w:r w:rsidRPr="002F37E4">
        <w:rPr>
          <w:sz w:val="24"/>
          <w:szCs w:val="24"/>
          <w:lang w:val="en"/>
        </w:rPr>
        <w:t xml:space="preserve"> E, In 't Zandt R, </w:t>
      </w:r>
      <w:proofErr w:type="spellStart"/>
      <w:r w:rsidRPr="002F37E4">
        <w:rPr>
          <w:sz w:val="24"/>
          <w:szCs w:val="24"/>
          <w:lang w:val="en"/>
        </w:rPr>
        <w:t>Pålbrink</w:t>
      </w:r>
      <w:proofErr w:type="spellEnd"/>
      <w:r w:rsidRPr="002F37E4">
        <w:rPr>
          <w:sz w:val="24"/>
          <w:szCs w:val="24"/>
          <w:lang w:val="en"/>
        </w:rPr>
        <w:t xml:space="preserve"> A, </w:t>
      </w:r>
      <w:r w:rsidRPr="002F37E4">
        <w:rPr>
          <w:bCs/>
          <w:sz w:val="24"/>
          <w:szCs w:val="24"/>
          <w:lang w:val="en"/>
        </w:rPr>
        <w:t>Magnusson</w:t>
      </w:r>
      <w:r w:rsidRPr="002F37E4">
        <w:rPr>
          <w:sz w:val="24"/>
          <w:szCs w:val="24"/>
          <w:lang w:val="en"/>
        </w:rPr>
        <w:t xml:space="preserve"> M.</w:t>
      </w:r>
      <w:r>
        <w:rPr>
          <w:sz w:val="24"/>
          <w:szCs w:val="24"/>
          <w:lang w:val="en"/>
        </w:rPr>
        <w:t xml:space="preserve"> </w:t>
      </w:r>
      <w:hyperlink r:id="rId13" w:history="1">
        <w:r w:rsidRPr="002F37E4">
          <w:rPr>
            <w:sz w:val="24"/>
            <w:szCs w:val="24"/>
            <w:lang w:val="en"/>
          </w:rPr>
          <w:t>Endolymphatic hydrops induced by different mechanisms responds differentially to spironolactone: a rationale for understanding the diversity of treatment responses in hydropic inner ear disease.</w:t>
        </w:r>
      </w:hyperlink>
      <w:r>
        <w:rPr>
          <w:sz w:val="24"/>
          <w:szCs w:val="24"/>
          <w:lang w:val="en"/>
        </w:rPr>
        <w:t xml:space="preserve"> </w:t>
      </w:r>
      <w:r w:rsidRPr="002F37E4">
        <w:rPr>
          <w:rStyle w:val="jrnl"/>
          <w:sz w:val="24"/>
          <w:szCs w:val="24"/>
          <w:lang w:val="en"/>
        </w:rPr>
        <w:t xml:space="preserve">Acta </w:t>
      </w:r>
      <w:proofErr w:type="spellStart"/>
      <w:r w:rsidRPr="002F37E4">
        <w:rPr>
          <w:rStyle w:val="jrnl"/>
          <w:sz w:val="24"/>
          <w:szCs w:val="24"/>
          <w:lang w:val="en"/>
        </w:rPr>
        <w:t>Otolaryngol</w:t>
      </w:r>
      <w:proofErr w:type="spellEnd"/>
      <w:r>
        <w:rPr>
          <w:sz w:val="24"/>
          <w:szCs w:val="24"/>
          <w:lang w:val="en"/>
        </w:rPr>
        <w:t xml:space="preserve">. </w:t>
      </w:r>
      <w:proofErr w:type="gramStart"/>
      <w:r>
        <w:rPr>
          <w:sz w:val="24"/>
          <w:szCs w:val="24"/>
          <w:lang w:val="en"/>
        </w:rPr>
        <w:t>2019;139</w:t>
      </w:r>
      <w:r w:rsidRPr="002F37E4">
        <w:rPr>
          <w:sz w:val="24"/>
          <w:szCs w:val="24"/>
          <w:lang w:val="en"/>
        </w:rPr>
        <w:t>:685</w:t>
      </w:r>
      <w:proofErr w:type="gramEnd"/>
      <w:r w:rsidRPr="002F37E4">
        <w:rPr>
          <w:sz w:val="24"/>
          <w:szCs w:val="24"/>
          <w:lang w:val="en"/>
        </w:rPr>
        <w:t>-691</w:t>
      </w:r>
      <w:r>
        <w:rPr>
          <w:sz w:val="24"/>
          <w:szCs w:val="24"/>
          <w:lang w:val="en"/>
        </w:rPr>
        <w:t>.</w:t>
      </w:r>
    </w:p>
    <w:p w14:paraId="02A07427" w14:textId="77777777" w:rsidR="002F37E4" w:rsidRPr="002F37E4" w:rsidRDefault="002F37E4" w:rsidP="002F37E4">
      <w:pPr>
        <w:shd w:val="clear" w:color="auto" w:fill="FFFFFF"/>
        <w:rPr>
          <w:rFonts w:eastAsia="Times New Roman"/>
          <w:lang w:val="en" w:eastAsia="sv-SE"/>
        </w:rPr>
      </w:pPr>
    </w:p>
    <w:p w14:paraId="60949B1D" w14:textId="77777777" w:rsidR="002F37E4" w:rsidRPr="002F37E4" w:rsidRDefault="002F37E4" w:rsidP="002F37E4">
      <w:pPr>
        <w:shd w:val="clear" w:color="auto" w:fill="FFFFFF"/>
        <w:rPr>
          <w:lang w:val="en-US"/>
        </w:rPr>
      </w:pPr>
    </w:p>
    <w:p w14:paraId="400F820D" w14:textId="77777777" w:rsidR="002F37E4" w:rsidRDefault="002F37E4" w:rsidP="00780F1E">
      <w:pPr>
        <w:rPr>
          <w:lang w:val="en-US"/>
        </w:rPr>
      </w:pPr>
    </w:p>
    <w:p w14:paraId="2DFD0763" w14:textId="77777777" w:rsidR="006C3DE2" w:rsidRDefault="006C3DE2" w:rsidP="00780F1E">
      <w:pPr>
        <w:rPr>
          <w:lang w:val="en-US"/>
        </w:rPr>
      </w:pPr>
    </w:p>
    <w:p w14:paraId="5F11328F" w14:textId="77777777" w:rsidR="006C3DE2" w:rsidRDefault="006C3DE2" w:rsidP="00780F1E">
      <w:pPr>
        <w:rPr>
          <w:lang w:val="en-US"/>
        </w:rPr>
      </w:pPr>
    </w:p>
    <w:p w14:paraId="31CD90BC" w14:textId="77777777" w:rsidR="006C3DE2" w:rsidRDefault="006C3DE2" w:rsidP="00780F1E">
      <w:pPr>
        <w:rPr>
          <w:lang w:val="en-US"/>
        </w:rPr>
      </w:pPr>
    </w:p>
    <w:p w14:paraId="36364EA5" w14:textId="77777777" w:rsidR="006C3DE2" w:rsidRDefault="006C3DE2" w:rsidP="00780F1E">
      <w:pPr>
        <w:rPr>
          <w:lang w:val="en-US"/>
        </w:rPr>
      </w:pPr>
    </w:p>
    <w:p w14:paraId="5C73DB51" w14:textId="77777777" w:rsidR="00C15592" w:rsidRDefault="00C15592" w:rsidP="00780F1E">
      <w:pPr>
        <w:rPr>
          <w:lang w:val="en-US"/>
        </w:rPr>
      </w:pPr>
    </w:p>
    <w:p w14:paraId="63B1A849" w14:textId="77777777" w:rsidR="00C15592" w:rsidRPr="00780F1E" w:rsidRDefault="00C15592" w:rsidP="00780F1E">
      <w:pPr>
        <w:rPr>
          <w:lang w:val="en-US"/>
        </w:rPr>
      </w:pPr>
    </w:p>
    <w:sectPr w:rsidR="00C15592" w:rsidRPr="00780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665D0"/>
    <w:multiLevelType w:val="hybridMultilevel"/>
    <w:tmpl w:val="E8A244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5744A"/>
    <w:multiLevelType w:val="hybridMultilevel"/>
    <w:tmpl w:val="5F3E5E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E761B"/>
    <w:multiLevelType w:val="multilevel"/>
    <w:tmpl w:val="6D8A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5243FA"/>
    <w:multiLevelType w:val="hybridMultilevel"/>
    <w:tmpl w:val="B596C4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56B"/>
    <w:rsid w:val="000601E2"/>
    <w:rsid w:val="000E4AB2"/>
    <w:rsid w:val="00115CB4"/>
    <w:rsid w:val="0017773C"/>
    <w:rsid w:val="002F37E4"/>
    <w:rsid w:val="00367BB9"/>
    <w:rsid w:val="004423DA"/>
    <w:rsid w:val="004B0C58"/>
    <w:rsid w:val="00515A77"/>
    <w:rsid w:val="00633182"/>
    <w:rsid w:val="006C3DE2"/>
    <w:rsid w:val="00780F1E"/>
    <w:rsid w:val="0091625A"/>
    <w:rsid w:val="0091672E"/>
    <w:rsid w:val="00925BD2"/>
    <w:rsid w:val="00AE4868"/>
    <w:rsid w:val="00B51B0F"/>
    <w:rsid w:val="00BB6B23"/>
    <w:rsid w:val="00C15592"/>
    <w:rsid w:val="00C8135A"/>
    <w:rsid w:val="00CB31FD"/>
    <w:rsid w:val="00D3526E"/>
    <w:rsid w:val="00E66264"/>
    <w:rsid w:val="00F056A7"/>
    <w:rsid w:val="00F2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64955F"/>
  <w15:chartTrackingRefBased/>
  <w15:docId w15:val="{E0032947-904B-4A51-816E-1C0C8D01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2F37E4"/>
    <w:pPr>
      <w:spacing w:before="240" w:after="120"/>
      <w:outlineLvl w:val="0"/>
    </w:pPr>
    <w:rPr>
      <w:rFonts w:eastAsia="Times New Roman"/>
      <w:b/>
      <w:bCs/>
      <w:color w:val="000000"/>
      <w:kern w:val="36"/>
      <w:sz w:val="33"/>
      <w:szCs w:val="33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65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F37E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37E4"/>
    <w:rPr>
      <w:rFonts w:eastAsia="Times New Roman"/>
      <w:b/>
      <w:bCs/>
      <w:color w:val="000000"/>
      <w:kern w:val="36"/>
      <w:sz w:val="33"/>
      <w:szCs w:val="33"/>
      <w:lang w:eastAsia="sv-SE"/>
    </w:rPr>
  </w:style>
  <w:style w:type="character" w:customStyle="1" w:styleId="highlight">
    <w:name w:val="highlight"/>
    <w:basedOn w:val="DefaultParagraphFont"/>
    <w:rsid w:val="002F37E4"/>
  </w:style>
  <w:style w:type="paragraph" w:customStyle="1" w:styleId="title1">
    <w:name w:val="title1"/>
    <w:basedOn w:val="Normal"/>
    <w:rsid w:val="002F37E4"/>
    <w:rPr>
      <w:rFonts w:eastAsia="Times New Roman"/>
      <w:sz w:val="27"/>
      <w:szCs w:val="27"/>
      <w:lang w:eastAsia="sv-SE"/>
    </w:rPr>
  </w:style>
  <w:style w:type="paragraph" w:customStyle="1" w:styleId="desc2">
    <w:name w:val="desc2"/>
    <w:basedOn w:val="Normal"/>
    <w:rsid w:val="002F37E4"/>
    <w:rPr>
      <w:rFonts w:eastAsia="Times New Roman"/>
      <w:sz w:val="26"/>
      <w:szCs w:val="26"/>
      <w:lang w:eastAsia="sv-SE"/>
    </w:rPr>
  </w:style>
  <w:style w:type="paragraph" w:customStyle="1" w:styleId="details1">
    <w:name w:val="details1"/>
    <w:basedOn w:val="Normal"/>
    <w:rsid w:val="002F37E4"/>
    <w:rPr>
      <w:rFonts w:eastAsia="Times New Roman"/>
      <w:sz w:val="22"/>
      <w:szCs w:val="22"/>
      <w:lang w:eastAsia="sv-SE"/>
    </w:rPr>
  </w:style>
  <w:style w:type="character" w:customStyle="1" w:styleId="jrnl">
    <w:name w:val="jrnl"/>
    <w:basedOn w:val="DefaultParagraphFont"/>
    <w:rsid w:val="002F3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07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204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2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6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9102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78243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74408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6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6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74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3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1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2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05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9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717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434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1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27615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5469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9672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3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789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7703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4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43351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P%C3%A5lbrink%20A%5BAuthor%5D&amp;cauthor=true&amp;cauthor_uid=27685753" TargetMode="External"/><Relationship Id="rId13" Type="http://schemas.openxmlformats.org/officeDocument/2006/relationships/hyperlink" Target="https://www.ncbi.nlm.nih.gov/pubmed/311450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?term=In%20't%20Zandt%20R%5BAuthor%5D&amp;cauthor=true&amp;cauthor_uid=27685753" TargetMode="External"/><Relationship Id="rId12" Type="http://schemas.openxmlformats.org/officeDocument/2006/relationships/hyperlink" Target="https://www.ncbi.nlm.nih.gov/pubmed/276857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?term=Degerman%20E%5BAuthor%5D&amp;cauthor=true&amp;cauthor_uid=27685753" TargetMode="External"/><Relationship Id="rId11" Type="http://schemas.openxmlformats.org/officeDocument/2006/relationships/hyperlink" Target="https://www.ncbi.nlm.nih.gov/pubmed/?term=Magnusson%20M%5BAuthor%5D&amp;cauthor=true&amp;cauthor_uid=27685753" TargetMode="External"/><Relationship Id="rId5" Type="http://schemas.openxmlformats.org/officeDocument/2006/relationships/hyperlink" Target="https://www.ncbi.nlm.nih.gov/pubmed/2604833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ncbi.nlm.nih.gov/pubmed/?term=Cay%C3%A9-Thomasen%20P%5BAuthor%5D&amp;cauthor=true&amp;cauthor_uid=276857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?term=Eliasson%20L%5BAuthor%5D&amp;cauthor=true&amp;cauthor_uid=2768575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Skåne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Karlberg Mikael</dc:creator>
  <cp:keywords/>
  <dc:description/>
  <cp:lastModifiedBy>Mary Dornhoffer</cp:lastModifiedBy>
  <cp:revision>3</cp:revision>
  <cp:lastPrinted>2020-01-06T01:51:00Z</cp:lastPrinted>
  <dcterms:created xsi:type="dcterms:W3CDTF">2019-12-02T19:40:00Z</dcterms:created>
  <dcterms:modified xsi:type="dcterms:W3CDTF">2020-01-06T01:52:00Z</dcterms:modified>
</cp:coreProperties>
</file>